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ECC9" w14:textId="140F3BA9" w:rsidR="00F10A48" w:rsidRDefault="00236E86" w:rsidP="00F10A48">
      <w:pPr>
        <w:shd w:val="clear" w:color="auto" w:fill="FFFFFF"/>
        <w:spacing w:after="0" w:line="240" w:lineRule="auto"/>
      </w:pPr>
      <w:r>
        <w:t>To the Chief Investment Officer</w:t>
      </w:r>
      <w:r w:rsidR="00F10A48">
        <w:t xml:space="preserve">, </w:t>
      </w:r>
    </w:p>
    <w:p w14:paraId="52951C55" w14:textId="3D6CD826" w:rsidR="00F10A48" w:rsidRDefault="00F10A48" w:rsidP="00F10A48">
      <w:pPr>
        <w:shd w:val="clear" w:color="auto" w:fill="FFFFFF"/>
        <w:spacing w:after="0" w:line="240" w:lineRule="auto"/>
      </w:pPr>
    </w:p>
    <w:p w14:paraId="3DABCAD0" w14:textId="0DA1DE4B" w:rsidR="00F10A48" w:rsidRDefault="00866E63" w:rsidP="00F10A48">
      <w:pPr>
        <w:shd w:val="clear" w:color="auto" w:fill="FFFFFF"/>
        <w:spacing w:after="0" w:line="240" w:lineRule="auto"/>
      </w:pPr>
      <w:r>
        <w:t xml:space="preserve">Via the listed holdings published on the website, I noticed the following exposure as </w:t>
      </w:r>
      <w:proofErr w:type="gramStart"/>
      <w:r>
        <w:t>at</w:t>
      </w:r>
      <w:proofErr w:type="gramEnd"/>
      <w:r>
        <w:t xml:space="preserve"> 30 June 202</w:t>
      </w:r>
      <w:r w:rsidR="00236E86">
        <w:t>2</w:t>
      </w:r>
      <w:r>
        <w:t xml:space="preserve">: </w:t>
      </w:r>
    </w:p>
    <w:p w14:paraId="579D6732" w14:textId="77777777" w:rsidR="00236E86" w:rsidRDefault="00236E86" w:rsidP="00F10A48">
      <w:pPr>
        <w:shd w:val="clear" w:color="auto" w:fill="FFFFFF"/>
        <w:spacing w:after="0" w:line="240" w:lineRule="auto"/>
      </w:pPr>
    </w:p>
    <w:p w14:paraId="5288C7D9" w14:textId="191776F8" w:rsidR="00236E86" w:rsidRDefault="00236E86" w:rsidP="00F10A48">
      <w:pPr>
        <w:shd w:val="clear" w:color="auto" w:fill="FFFFFF"/>
        <w:spacing w:after="0" w:line="240" w:lineRule="auto"/>
      </w:pPr>
      <w:r>
        <w:t>(Example below of Australian Super Holdings in Balanced and Growth options)</w:t>
      </w:r>
    </w:p>
    <w:p w14:paraId="76B984A9" w14:textId="77777777" w:rsidR="00F10A48" w:rsidRDefault="00F10A48" w:rsidP="00F10A48">
      <w:pPr>
        <w:shd w:val="clear" w:color="auto" w:fill="FFFFFF"/>
        <w:spacing w:after="0" w:line="240" w:lineRule="auto"/>
      </w:pPr>
    </w:p>
    <w:tbl>
      <w:tblPr>
        <w:tblW w:w="8036" w:type="dxa"/>
        <w:tblLook w:val="04A0" w:firstRow="1" w:lastRow="0" w:firstColumn="1" w:lastColumn="0" w:noHBand="0" w:noVBand="1"/>
      </w:tblPr>
      <w:tblGrid>
        <w:gridCol w:w="1413"/>
        <w:gridCol w:w="4252"/>
        <w:gridCol w:w="2371"/>
      </w:tblGrid>
      <w:tr w:rsidR="00866E63" w:rsidRPr="00866E63" w14:paraId="12E56EC8" w14:textId="77777777" w:rsidTr="00866E63">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08290"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Investment Option</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21CDAAB4"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Company Name</w:t>
            </w:r>
          </w:p>
        </w:tc>
        <w:tc>
          <w:tcPr>
            <w:tcW w:w="2371" w:type="dxa"/>
            <w:tcBorders>
              <w:top w:val="single" w:sz="4" w:space="0" w:color="auto"/>
              <w:left w:val="nil"/>
              <w:bottom w:val="single" w:sz="4" w:space="0" w:color="auto"/>
              <w:right w:val="single" w:sz="4" w:space="0" w:color="auto"/>
            </w:tcBorders>
            <w:shd w:val="clear" w:color="auto" w:fill="auto"/>
            <w:noWrap/>
            <w:vAlign w:val="center"/>
            <w:hideMark/>
          </w:tcPr>
          <w:p w14:paraId="6A1A6D71"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 xml:space="preserve">Amount Invested </w:t>
            </w:r>
          </w:p>
        </w:tc>
      </w:tr>
      <w:tr w:rsidR="00866E63" w:rsidRPr="00866E63" w14:paraId="5A8CA94E"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D7A342"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Balanced</w:t>
            </w:r>
          </w:p>
        </w:tc>
        <w:tc>
          <w:tcPr>
            <w:tcW w:w="4252" w:type="dxa"/>
            <w:tcBorders>
              <w:top w:val="nil"/>
              <w:left w:val="nil"/>
              <w:bottom w:val="single" w:sz="4" w:space="0" w:color="auto"/>
              <w:right w:val="single" w:sz="4" w:space="0" w:color="auto"/>
            </w:tcBorders>
            <w:shd w:val="clear" w:color="auto" w:fill="auto"/>
            <w:noWrap/>
            <w:vAlign w:val="center"/>
            <w:hideMark/>
          </w:tcPr>
          <w:p w14:paraId="199EE216"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Bank </w:t>
            </w:r>
            <w:proofErr w:type="spellStart"/>
            <w:r w:rsidRPr="00866E63">
              <w:rPr>
                <w:rFonts w:ascii="Calibri" w:eastAsia="Times New Roman" w:hAnsi="Calibri" w:cs="Calibri"/>
                <w:color w:val="000000"/>
                <w:lang w:eastAsia="en-AU"/>
              </w:rPr>
              <w:t>Hapoalim</w:t>
            </w:r>
            <w:proofErr w:type="spellEnd"/>
            <w:r w:rsidRPr="00866E63">
              <w:rPr>
                <w:rFonts w:ascii="Calibri" w:eastAsia="Times New Roman" w:hAnsi="Calibri" w:cs="Calibri"/>
                <w:color w:val="000000"/>
                <w:lang w:eastAsia="en-AU"/>
              </w:rPr>
              <w:t xml:space="preserve"> B.M.</w:t>
            </w:r>
          </w:p>
        </w:tc>
        <w:tc>
          <w:tcPr>
            <w:tcW w:w="2371" w:type="dxa"/>
            <w:tcBorders>
              <w:top w:val="nil"/>
              <w:left w:val="nil"/>
              <w:bottom w:val="single" w:sz="4" w:space="0" w:color="auto"/>
              <w:right w:val="single" w:sz="4" w:space="0" w:color="auto"/>
            </w:tcBorders>
            <w:shd w:val="clear" w:color="auto" w:fill="auto"/>
            <w:noWrap/>
            <w:vAlign w:val="center"/>
            <w:hideMark/>
          </w:tcPr>
          <w:p w14:paraId="7F5427ED"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680,000 </w:t>
            </w:r>
          </w:p>
        </w:tc>
      </w:tr>
      <w:tr w:rsidR="00866E63" w:rsidRPr="00866E63" w14:paraId="60E06A3E"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147F910"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Balanced</w:t>
            </w:r>
          </w:p>
        </w:tc>
        <w:tc>
          <w:tcPr>
            <w:tcW w:w="4252" w:type="dxa"/>
            <w:tcBorders>
              <w:top w:val="nil"/>
              <w:left w:val="nil"/>
              <w:bottom w:val="single" w:sz="4" w:space="0" w:color="auto"/>
              <w:right w:val="single" w:sz="4" w:space="0" w:color="auto"/>
            </w:tcBorders>
            <w:shd w:val="clear" w:color="auto" w:fill="auto"/>
            <w:noWrap/>
            <w:vAlign w:val="center"/>
            <w:hideMark/>
          </w:tcPr>
          <w:p w14:paraId="212AD1F3"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Bank Leumi Le Israel B.M.</w:t>
            </w:r>
          </w:p>
        </w:tc>
        <w:tc>
          <w:tcPr>
            <w:tcW w:w="2371" w:type="dxa"/>
            <w:tcBorders>
              <w:top w:val="nil"/>
              <w:left w:val="nil"/>
              <w:bottom w:val="single" w:sz="4" w:space="0" w:color="auto"/>
              <w:right w:val="single" w:sz="4" w:space="0" w:color="auto"/>
            </w:tcBorders>
            <w:shd w:val="clear" w:color="auto" w:fill="auto"/>
            <w:noWrap/>
            <w:vAlign w:val="center"/>
            <w:hideMark/>
          </w:tcPr>
          <w:p w14:paraId="02C529C7"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1,125,889 </w:t>
            </w:r>
          </w:p>
        </w:tc>
      </w:tr>
      <w:tr w:rsidR="00866E63" w:rsidRPr="00866E63" w14:paraId="45ABD561"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58BA26"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Balanced</w:t>
            </w:r>
          </w:p>
        </w:tc>
        <w:tc>
          <w:tcPr>
            <w:tcW w:w="4252" w:type="dxa"/>
            <w:tcBorders>
              <w:top w:val="nil"/>
              <w:left w:val="nil"/>
              <w:bottom w:val="single" w:sz="4" w:space="0" w:color="auto"/>
              <w:right w:val="single" w:sz="4" w:space="0" w:color="auto"/>
            </w:tcBorders>
            <w:shd w:val="clear" w:color="auto" w:fill="auto"/>
            <w:noWrap/>
            <w:vAlign w:val="center"/>
            <w:hideMark/>
          </w:tcPr>
          <w:p w14:paraId="12EA0452" w14:textId="77777777" w:rsidR="00866E63" w:rsidRPr="00866E63" w:rsidRDefault="00866E63" w:rsidP="00866E63">
            <w:pPr>
              <w:spacing w:after="0" w:line="240" w:lineRule="auto"/>
              <w:rPr>
                <w:rFonts w:ascii="Calibri" w:eastAsia="Times New Roman" w:hAnsi="Calibri" w:cs="Calibri"/>
                <w:color w:val="000000"/>
                <w:lang w:eastAsia="en-AU"/>
              </w:rPr>
            </w:pPr>
            <w:proofErr w:type="spellStart"/>
            <w:r w:rsidRPr="00866E63">
              <w:rPr>
                <w:rFonts w:ascii="Calibri" w:eastAsia="Times New Roman" w:hAnsi="Calibri" w:cs="Calibri"/>
                <w:color w:val="000000"/>
                <w:lang w:eastAsia="en-AU"/>
              </w:rPr>
              <w:t>Bezeq</w:t>
            </w:r>
            <w:proofErr w:type="spellEnd"/>
            <w:r w:rsidRPr="00866E63">
              <w:rPr>
                <w:rFonts w:ascii="Calibri" w:eastAsia="Times New Roman" w:hAnsi="Calibri" w:cs="Calibri"/>
                <w:color w:val="000000"/>
                <w:lang w:eastAsia="en-AU"/>
              </w:rPr>
              <w:t xml:space="preserve"> The Israeli Telecommunication Corp Ltd</w:t>
            </w:r>
          </w:p>
        </w:tc>
        <w:tc>
          <w:tcPr>
            <w:tcW w:w="2371" w:type="dxa"/>
            <w:tcBorders>
              <w:top w:val="nil"/>
              <w:left w:val="nil"/>
              <w:bottom w:val="single" w:sz="4" w:space="0" w:color="auto"/>
              <w:right w:val="single" w:sz="4" w:space="0" w:color="auto"/>
            </w:tcBorders>
            <w:shd w:val="clear" w:color="auto" w:fill="auto"/>
            <w:noWrap/>
            <w:vAlign w:val="center"/>
            <w:hideMark/>
          </w:tcPr>
          <w:p w14:paraId="36B48054"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172,497 </w:t>
            </w:r>
          </w:p>
        </w:tc>
      </w:tr>
      <w:tr w:rsidR="00866E63" w:rsidRPr="00866E63" w14:paraId="1E1C2907"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25D349"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Balanced</w:t>
            </w:r>
          </w:p>
        </w:tc>
        <w:tc>
          <w:tcPr>
            <w:tcW w:w="4252" w:type="dxa"/>
            <w:tcBorders>
              <w:top w:val="nil"/>
              <w:left w:val="nil"/>
              <w:bottom w:val="single" w:sz="4" w:space="0" w:color="auto"/>
              <w:right w:val="single" w:sz="4" w:space="0" w:color="auto"/>
            </w:tcBorders>
            <w:shd w:val="clear" w:color="auto" w:fill="auto"/>
            <w:noWrap/>
            <w:vAlign w:val="center"/>
            <w:hideMark/>
          </w:tcPr>
          <w:p w14:paraId="02278AB0"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Electra Ltd</w:t>
            </w:r>
          </w:p>
        </w:tc>
        <w:tc>
          <w:tcPr>
            <w:tcW w:w="2371" w:type="dxa"/>
            <w:tcBorders>
              <w:top w:val="nil"/>
              <w:left w:val="nil"/>
              <w:bottom w:val="single" w:sz="4" w:space="0" w:color="auto"/>
              <w:right w:val="single" w:sz="4" w:space="0" w:color="auto"/>
            </w:tcBorders>
            <w:shd w:val="clear" w:color="auto" w:fill="auto"/>
            <w:noWrap/>
            <w:vAlign w:val="center"/>
            <w:hideMark/>
          </w:tcPr>
          <w:p w14:paraId="42003C75"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37,717 </w:t>
            </w:r>
          </w:p>
        </w:tc>
      </w:tr>
      <w:tr w:rsidR="00866E63" w:rsidRPr="00866E63" w14:paraId="60E3FF98"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95EB7D4"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Balanced</w:t>
            </w:r>
          </w:p>
        </w:tc>
        <w:tc>
          <w:tcPr>
            <w:tcW w:w="4252" w:type="dxa"/>
            <w:tcBorders>
              <w:top w:val="nil"/>
              <w:left w:val="nil"/>
              <w:bottom w:val="single" w:sz="4" w:space="0" w:color="auto"/>
              <w:right w:val="single" w:sz="4" w:space="0" w:color="auto"/>
            </w:tcBorders>
            <w:shd w:val="clear" w:color="auto" w:fill="auto"/>
            <w:noWrap/>
            <w:vAlign w:val="center"/>
            <w:hideMark/>
          </w:tcPr>
          <w:p w14:paraId="01BF0208"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First International Bank </w:t>
            </w:r>
            <w:proofErr w:type="gramStart"/>
            <w:r w:rsidRPr="00866E63">
              <w:rPr>
                <w:rFonts w:ascii="Calibri" w:eastAsia="Times New Roman" w:hAnsi="Calibri" w:cs="Calibri"/>
                <w:color w:val="000000"/>
                <w:lang w:eastAsia="en-AU"/>
              </w:rPr>
              <w:t>Of</w:t>
            </w:r>
            <w:proofErr w:type="gramEnd"/>
            <w:r w:rsidRPr="00866E63">
              <w:rPr>
                <w:rFonts w:ascii="Calibri" w:eastAsia="Times New Roman" w:hAnsi="Calibri" w:cs="Calibri"/>
                <w:color w:val="000000"/>
                <w:lang w:eastAsia="en-AU"/>
              </w:rPr>
              <w:t xml:space="preserve"> Israel Ltd.</w:t>
            </w:r>
          </w:p>
        </w:tc>
        <w:tc>
          <w:tcPr>
            <w:tcW w:w="2371" w:type="dxa"/>
            <w:tcBorders>
              <w:top w:val="nil"/>
              <w:left w:val="nil"/>
              <w:bottom w:val="single" w:sz="4" w:space="0" w:color="auto"/>
              <w:right w:val="single" w:sz="4" w:space="0" w:color="auto"/>
            </w:tcBorders>
            <w:shd w:val="clear" w:color="auto" w:fill="auto"/>
            <w:noWrap/>
            <w:vAlign w:val="center"/>
            <w:hideMark/>
          </w:tcPr>
          <w:p w14:paraId="17BDA15C"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163,875 </w:t>
            </w:r>
          </w:p>
        </w:tc>
      </w:tr>
      <w:tr w:rsidR="00866E63" w:rsidRPr="00866E63" w14:paraId="2002FBC4"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5D14B67"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Balanced</w:t>
            </w:r>
          </w:p>
        </w:tc>
        <w:tc>
          <w:tcPr>
            <w:tcW w:w="4252" w:type="dxa"/>
            <w:tcBorders>
              <w:top w:val="nil"/>
              <w:left w:val="nil"/>
              <w:bottom w:val="single" w:sz="4" w:space="0" w:color="auto"/>
              <w:right w:val="single" w:sz="4" w:space="0" w:color="auto"/>
            </w:tcBorders>
            <w:shd w:val="clear" w:color="auto" w:fill="auto"/>
            <w:noWrap/>
            <w:vAlign w:val="center"/>
            <w:hideMark/>
          </w:tcPr>
          <w:p w14:paraId="69467872"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Israel Discount Bank Limited</w:t>
            </w:r>
          </w:p>
        </w:tc>
        <w:tc>
          <w:tcPr>
            <w:tcW w:w="2371" w:type="dxa"/>
            <w:tcBorders>
              <w:top w:val="nil"/>
              <w:left w:val="nil"/>
              <w:bottom w:val="single" w:sz="4" w:space="0" w:color="auto"/>
              <w:right w:val="single" w:sz="4" w:space="0" w:color="auto"/>
            </w:tcBorders>
            <w:shd w:val="clear" w:color="auto" w:fill="auto"/>
            <w:noWrap/>
            <w:vAlign w:val="center"/>
            <w:hideMark/>
          </w:tcPr>
          <w:p w14:paraId="4F8798EF"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11,731,724 </w:t>
            </w:r>
          </w:p>
        </w:tc>
      </w:tr>
      <w:tr w:rsidR="00866E63" w:rsidRPr="00866E63" w14:paraId="329B961A"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D815A1B"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Balanced</w:t>
            </w:r>
          </w:p>
        </w:tc>
        <w:tc>
          <w:tcPr>
            <w:tcW w:w="4252" w:type="dxa"/>
            <w:tcBorders>
              <w:top w:val="nil"/>
              <w:left w:val="nil"/>
              <w:bottom w:val="single" w:sz="4" w:space="0" w:color="auto"/>
              <w:right w:val="single" w:sz="4" w:space="0" w:color="auto"/>
            </w:tcBorders>
            <w:shd w:val="clear" w:color="auto" w:fill="auto"/>
            <w:noWrap/>
            <w:vAlign w:val="center"/>
            <w:hideMark/>
          </w:tcPr>
          <w:p w14:paraId="566A97B9"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Mizrahi </w:t>
            </w:r>
            <w:proofErr w:type="spellStart"/>
            <w:r w:rsidRPr="00866E63">
              <w:rPr>
                <w:rFonts w:ascii="Calibri" w:eastAsia="Times New Roman" w:hAnsi="Calibri" w:cs="Calibri"/>
                <w:color w:val="000000"/>
                <w:lang w:eastAsia="en-AU"/>
              </w:rPr>
              <w:t>Tefahot</w:t>
            </w:r>
            <w:proofErr w:type="spellEnd"/>
            <w:r w:rsidRPr="00866E63">
              <w:rPr>
                <w:rFonts w:ascii="Calibri" w:eastAsia="Times New Roman" w:hAnsi="Calibri" w:cs="Calibri"/>
                <w:color w:val="000000"/>
                <w:lang w:eastAsia="en-AU"/>
              </w:rPr>
              <w:t xml:space="preserve"> Bank Ltd</w:t>
            </w:r>
          </w:p>
        </w:tc>
        <w:tc>
          <w:tcPr>
            <w:tcW w:w="2371" w:type="dxa"/>
            <w:tcBorders>
              <w:top w:val="nil"/>
              <w:left w:val="nil"/>
              <w:bottom w:val="single" w:sz="4" w:space="0" w:color="auto"/>
              <w:right w:val="single" w:sz="4" w:space="0" w:color="auto"/>
            </w:tcBorders>
            <w:shd w:val="clear" w:color="auto" w:fill="auto"/>
            <w:noWrap/>
            <w:vAlign w:val="center"/>
            <w:hideMark/>
          </w:tcPr>
          <w:p w14:paraId="524B6CD9"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364,712 </w:t>
            </w:r>
          </w:p>
        </w:tc>
      </w:tr>
      <w:tr w:rsidR="00866E63" w:rsidRPr="00866E63" w14:paraId="43C577B0"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DA320C"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Balanced</w:t>
            </w:r>
          </w:p>
        </w:tc>
        <w:tc>
          <w:tcPr>
            <w:tcW w:w="4252" w:type="dxa"/>
            <w:tcBorders>
              <w:top w:val="nil"/>
              <w:left w:val="nil"/>
              <w:bottom w:val="single" w:sz="4" w:space="0" w:color="auto"/>
              <w:right w:val="single" w:sz="4" w:space="0" w:color="auto"/>
            </w:tcBorders>
            <w:shd w:val="clear" w:color="auto" w:fill="auto"/>
            <w:noWrap/>
            <w:vAlign w:val="center"/>
            <w:hideMark/>
          </w:tcPr>
          <w:p w14:paraId="6EBEBE96" w14:textId="77777777" w:rsidR="00866E63" w:rsidRPr="00866E63" w:rsidRDefault="00866E63" w:rsidP="00866E63">
            <w:pPr>
              <w:spacing w:after="0" w:line="240" w:lineRule="auto"/>
              <w:rPr>
                <w:rFonts w:ascii="Calibri" w:eastAsia="Times New Roman" w:hAnsi="Calibri" w:cs="Calibri"/>
                <w:color w:val="000000"/>
                <w:lang w:eastAsia="en-AU"/>
              </w:rPr>
            </w:pPr>
            <w:proofErr w:type="spellStart"/>
            <w:r w:rsidRPr="00866E63">
              <w:rPr>
                <w:rFonts w:ascii="Calibri" w:eastAsia="Times New Roman" w:hAnsi="Calibri" w:cs="Calibri"/>
                <w:color w:val="000000"/>
                <w:lang w:eastAsia="en-AU"/>
              </w:rPr>
              <w:t>Shapir</w:t>
            </w:r>
            <w:proofErr w:type="spellEnd"/>
            <w:r w:rsidRPr="00866E63">
              <w:rPr>
                <w:rFonts w:ascii="Calibri" w:eastAsia="Times New Roman" w:hAnsi="Calibri" w:cs="Calibri"/>
                <w:color w:val="000000"/>
                <w:lang w:eastAsia="en-AU"/>
              </w:rPr>
              <w:t xml:space="preserve"> Engineering </w:t>
            </w:r>
            <w:proofErr w:type="gramStart"/>
            <w:r w:rsidRPr="00866E63">
              <w:rPr>
                <w:rFonts w:ascii="Calibri" w:eastAsia="Times New Roman" w:hAnsi="Calibri" w:cs="Calibri"/>
                <w:color w:val="000000"/>
                <w:lang w:eastAsia="en-AU"/>
              </w:rPr>
              <w:t>And</w:t>
            </w:r>
            <w:proofErr w:type="gramEnd"/>
            <w:r w:rsidRPr="00866E63">
              <w:rPr>
                <w:rFonts w:ascii="Calibri" w:eastAsia="Times New Roman" w:hAnsi="Calibri" w:cs="Calibri"/>
                <w:color w:val="000000"/>
                <w:lang w:eastAsia="en-AU"/>
              </w:rPr>
              <w:t xml:space="preserve"> Industry Ltd</w:t>
            </w:r>
          </w:p>
        </w:tc>
        <w:tc>
          <w:tcPr>
            <w:tcW w:w="2371" w:type="dxa"/>
            <w:tcBorders>
              <w:top w:val="nil"/>
              <w:left w:val="nil"/>
              <w:bottom w:val="single" w:sz="4" w:space="0" w:color="auto"/>
              <w:right w:val="single" w:sz="4" w:space="0" w:color="auto"/>
            </w:tcBorders>
            <w:shd w:val="clear" w:color="auto" w:fill="auto"/>
            <w:noWrap/>
            <w:vAlign w:val="center"/>
            <w:hideMark/>
          </w:tcPr>
          <w:p w14:paraId="26A28498"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126,271 </w:t>
            </w:r>
          </w:p>
        </w:tc>
      </w:tr>
      <w:tr w:rsidR="00866E63" w:rsidRPr="00866E63" w14:paraId="5EB2404C"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98D64D2"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w:t>
            </w:r>
          </w:p>
        </w:tc>
        <w:tc>
          <w:tcPr>
            <w:tcW w:w="4252" w:type="dxa"/>
            <w:tcBorders>
              <w:top w:val="nil"/>
              <w:left w:val="nil"/>
              <w:bottom w:val="single" w:sz="4" w:space="0" w:color="auto"/>
              <w:right w:val="single" w:sz="4" w:space="0" w:color="auto"/>
            </w:tcBorders>
            <w:shd w:val="clear" w:color="auto" w:fill="auto"/>
            <w:noWrap/>
            <w:vAlign w:val="center"/>
            <w:hideMark/>
          </w:tcPr>
          <w:p w14:paraId="10618384" w14:textId="77777777" w:rsidR="00866E63" w:rsidRPr="00866E63" w:rsidRDefault="00866E63" w:rsidP="00866E63">
            <w:pPr>
              <w:spacing w:after="0" w:line="240" w:lineRule="auto"/>
              <w:jc w:val="right"/>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Total Balanced Exposure</w:t>
            </w:r>
          </w:p>
        </w:tc>
        <w:tc>
          <w:tcPr>
            <w:tcW w:w="2371" w:type="dxa"/>
            <w:tcBorders>
              <w:top w:val="nil"/>
              <w:left w:val="nil"/>
              <w:bottom w:val="single" w:sz="4" w:space="0" w:color="auto"/>
              <w:right w:val="single" w:sz="4" w:space="0" w:color="auto"/>
            </w:tcBorders>
            <w:shd w:val="clear" w:color="auto" w:fill="auto"/>
            <w:noWrap/>
            <w:vAlign w:val="center"/>
            <w:hideMark/>
          </w:tcPr>
          <w:p w14:paraId="07FF0D6A"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 xml:space="preserve"> $              14,402,685 </w:t>
            </w:r>
          </w:p>
        </w:tc>
      </w:tr>
      <w:tr w:rsidR="00866E63" w:rsidRPr="00866E63" w14:paraId="180C29FC"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598490"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High Growth</w:t>
            </w:r>
          </w:p>
        </w:tc>
        <w:tc>
          <w:tcPr>
            <w:tcW w:w="4252" w:type="dxa"/>
            <w:tcBorders>
              <w:top w:val="nil"/>
              <w:left w:val="nil"/>
              <w:bottom w:val="single" w:sz="4" w:space="0" w:color="auto"/>
              <w:right w:val="single" w:sz="4" w:space="0" w:color="auto"/>
            </w:tcBorders>
            <w:shd w:val="clear" w:color="auto" w:fill="auto"/>
            <w:noWrap/>
            <w:vAlign w:val="center"/>
            <w:hideMark/>
          </w:tcPr>
          <w:p w14:paraId="403F8A2A"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Bank </w:t>
            </w:r>
            <w:proofErr w:type="spellStart"/>
            <w:r w:rsidRPr="00866E63">
              <w:rPr>
                <w:rFonts w:ascii="Calibri" w:eastAsia="Times New Roman" w:hAnsi="Calibri" w:cs="Calibri"/>
                <w:color w:val="000000"/>
                <w:lang w:eastAsia="en-AU"/>
              </w:rPr>
              <w:t>Hapoalim</w:t>
            </w:r>
            <w:proofErr w:type="spellEnd"/>
            <w:r w:rsidRPr="00866E63">
              <w:rPr>
                <w:rFonts w:ascii="Calibri" w:eastAsia="Times New Roman" w:hAnsi="Calibri" w:cs="Calibri"/>
                <w:color w:val="000000"/>
                <w:lang w:eastAsia="en-AU"/>
              </w:rPr>
              <w:t xml:space="preserve"> B.M.</w:t>
            </w:r>
          </w:p>
        </w:tc>
        <w:tc>
          <w:tcPr>
            <w:tcW w:w="2371" w:type="dxa"/>
            <w:tcBorders>
              <w:top w:val="nil"/>
              <w:left w:val="nil"/>
              <w:bottom w:val="single" w:sz="4" w:space="0" w:color="auto"/>
              <w:right w:val="single" w:sz="4" w:space="0" w:color="auto"/>
            </w:tcBorders>
            <w:shd w:val="clear" w:color="auto" w:fill="auto"/>
            <w:noWrap/>
            <w:vAlign w:val="center"/>
            <w:hideMark/>
          </w:tcPr>
          <w:p w14:paraId="60A43EDA"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112,425 </w:t>
            </w:r>
          </w:p>
        </w:tc>
      </w:tr>
      <w:tr w:rsidR="00866E63" w:rsidRPr="00866E63" w14:paraId="09B56385"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5B35488"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High Growth</w:t>
            </w:r>
          </w:p>
        </w:tc>
        <w:tc>
          <w:tcPr>
            <w:tcW w:w="4252" w:type="dxa"/>
            <w:tcBorders>
              <w:top w:val="nil"/>
              <w:left w:val="nil"/>
              <w:bottom w:val="single" w:sz="4" w:space="0" w:color="auto"/>
              <w:right w:val="single" w:sz="4" w:space="0" w:color="auto"/>
            </w:tcBorders>
            <w:shd w:val="clear" w:color="auto" w:fill="auto"/>
            <w:noWrap/>
            <w:vAlign w:val="center"/>
            <w:hideMark/>
          </w:tcPr>
          <w:p w14:paraId="6BBEB0C8"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Bank Leumi Le Israel B.M.</w:t>
            </w:r>
          </w:p>
        </w:tc>
        <w:tc>
          <w:tcPr>
            <w:tcW w:w="2371" w:type="dxa"/>
            <w:tcBorders>
              <w:top w:val="nil"/>
              <w:left w:val="nil"/>
              <w:bottom w:val="single" w:sz="4" w:space="0" w:color="auto"/>
              <w:right w:val="single" w:sz="4" w:space="0" w:color="auto"/>
            </w:tcBorders>
            <w:shd w:val="clear" w:color="auto" w:fill="auto"/>
            <w:noWrap/>
            <w:vAlign w:val="center"/>
            <w:hideMark/>
          </w:tcPr>
          <w:p w14:paraId="0D90DE86"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186,144 </w:t>
            </w:r>
          </w:p>
        </w:tc>
      </w:tr>
      <w:tr w:rsidR="00866E63" w:rsidRPr="00866E63" w14:paraId="788DDEF4"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EB79892"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High Growth</w:t>
            </w:r>
          </w:p>
        </w:tc>
        <w:tc>
          <w:tcPr>
            <w:tcW w:w="4252" w:type="dxa"/>
            <w:tcBorders>
              <w:top w:val="nil"/>
              <w:left w:val="nil"/>
              <w:bottom w:val="single" w:sz="4" w:space="0" w:color="auto"/>
              <w:right w:val="single" w:sz="4" w:space="0" w:color="auto"/>
            </w:tcBorders>
            <w:shd w:val="clear" w:color="auto" w:fill="auto"/>
            <w:noWrap/>
            <w:vAlign w:val="center"/>
            <w:hideMark/>
          </w:tcPr>
          <w:p w14:paraId="3464D5CF" w14:textId="77777777" w:rsidR="00866E63" w:rsidRPr="00866E63" w:rsidRDefault="00866E63" w:rsidP="00866E63">
            <w:pPr>
              <w:spacing w:after="0" w:line="240" w:lineRule="auto"/>
              <w:rPr>
                <w:rFonts w:ascii="Calibri" w:eastAsia="Times New Roman" w:hAnsi="Calibri" w:cs="Calibri"/>
                <w:color w:val="000000"/>
                <w:lang w:eastAsia="en-AU"/>
              </w:rPr>
            </w:pPr>
            <w:proofErr w:type="spellStart"/>
            <w:r w:rsidRPr="00866E63">
              <w:rPr>
                <w:rFonts w:ascii="Calibri" w:eastAsia="Times New Roman" w:hAnsi="Calibri" w:cs="Calibri"/>
                <w:color w:val="000000"/>
                <w:lang w:eastAsia="en-AU"/>
              </w:rPr>
              <w:t>Bezeq</w:t>
            </w:r>
            <w:proofErr w:type="spellEnd"/>
            <w:r w:rsidRPr="00866E63">
              <w:rPr>
                <w:rFonts w:ascii="Calibri" w:eastAsia="Times New Roman" w:hAnsi="Calibri" w:cs="Calibri"/>
                <w:color w:val="000000"/>
                <w:lang w:eastAsia="en-AU"/>
              </w:rPr>
              <w:t xml:space="preserve"> The Israeli Telecommunication Corp Ltd</w:t>
            </w:r>
          </w:p>
        </w:tc>
        <w:tc>
          <w:tcPr>
            <w:tcW w:w="2371" w:type="dxa"/>
            <w:tcBorders>
              <w:top w:val="nil"/>
              <w:left w:val="nil"/>
              <w:bottom w:val="single" w:sz="4" w:space="0" w:color="auto"/>
              <w:right w:val="single" w:sz="4" w:space="0" w:color="auto"/>
            </w:tcBorders>
            <w:shd w:val="clear" w:color="auto" w:fill="auto"/>
            <w:noWrap/>
            <w:vAlign w:val="center"/>
            <w:hideMark/>
          </w:tcPr>
          <w:p w14:paraId="1B6B2597"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28,519 </w:t>
            </w:r>
          </w:p>
        </w:tc>
      </w:tr>
      <w:tr w:rsidR="00866E63" w:rsidRPr="00866E63" w14:paraId="3E7A3429"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AF3351"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High Growth</w:t>
            </w:r>
          </w:p>
        </w:tc>
        <w:tc>
          <w:tcPr>
            <w:tcW w:w="4252" w:type="dxa"/>
            <w:tcBorders>
              <w:top w:val="nil"/>
              <w:left w:val="nil"/>
              <w:bottom w:val="single" w:sz="4" w:space="0" w:color="auto"/>
              <w:right w:val="single" w:sz="4" w:space="0" w:color="auto"/>
            </w:tcBorders>
            <w:shd w:val="clear" w:color="auto" w:fill="auto"/>
            <w:noWrap/>
            <w:vAlign w:val="center"/>
            <w:hideMark/>
          </w:tcPr>
          <w:p w14:paraId="5D50B438"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Electra Ltd</w:t>
            </w:r>
          </w:p>
        </w:tc>
        <w:tc>
          <w:tcPr>
            <w:tcW w:w="2371" w:type="dxa"/>
            <w:tcBorders>
              <w:top w:val="nil"/>
              <w:left w:val="nil"/>
              <w:bottom w:val="single" w:sz="4" w:space="0" w:color="auto"/>
              <w:right w:val="single" w:sz="4" w:space="0" w:color="auto"/>
            </w:tcBorders>
            <w:shd w:val="clear" w:color="auto" w:fill="auto"/>
            <w:noWrap/>
            <w:vAlign w:val="center"/>
            <w:hideMark/>
          </w:tcPr>
          <w:p w14:paraId="7C1EA3AE"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6,236 </w:t>
            </w:r>
          </w:p>
        </w:tc>
      </w:tr>
      <w:tr w:rsidR="00866E63" w:rsidRPr="00866E63" w14:paraId="1E6038CB"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12FDCBD"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High Growth</w:t>
            </w:r>
          </w:p>
        </w:tc>
        <w:tc>
          <w:tcPr>
            <w:tcW w:w="4252" w:type="dxa"/>
            <w:tcBorders>
              <w:top w:val="nil"/>
              <w:left w:val="nil"/>
              <w:bottom w:val="single" w:sz="4" w:space="0" w:color="auto"/>
              <w:right w:val="single" w:sz="4" w:space="0" w:color="auto"/>
            </w:tcBorders>
            <w:shd w:val="clear" w:color="auto" w:fill="auto"/>
            <w:noWrap/>
            <w:vAlign w:val="center"/>
            <w:hideMark/>
          </w:tcPr>
          <w:p w14:paraId="54342250"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First International Bank </w:t>
            </w:r>
            <w:proofErr w:type="gramStart"/>
            <w:r w:rsidRPr="00866E63">
              <w:rPr>
                <w:rFonts w:ascii="Calibri" w:eastAsia="Times New Roman" w:hAnsi="Calibri" w:cs="Calibri"/>
                <w:color w:val="000000"/>
                <w:lang w:eastAsia="en-AU"/>
              </w:rPr>
              <w:t>Of</w:t>
            </w:r>
            <w:proofErr w:type="gramEnd"/>
            <w:r w:rsidRPr="00866E63">
              <w:rPr>
                <w:rFonts w:ascii="Calibri" w:eastAsia="Times New Roman" w:hAnsi="Calibri" w:cs="Calibri"/>
                <w:color w:val="000000"/>
                <w:lang w:eastAsia="en-AU"/>
              </w:rPr>
              <w:t xml:space="preserve"> Israel Ltd.</w:t>
            </w:r>
          </w:p>
        </w:tc>
        <w:tc>
          <w:tcPr>
            <w:tcW w:w="2371" w:type="dxa"/>
            <w:tcBorders>
              <w:top w:val="nil"/>
              <w:left w:val="nil"/>
              <w:bottom w:val="single" w:sz="4" w:space="0" w:color="auto"/>
              <w:right w:val="single" w:sz="4" w:space="0" w:color="auto"/>
            </w:tcBorders>
            <w:shd w:val="clear" w:color="auto" w:fill="auto"/>
            <w:noWrap/>
            <w:vAlign w:val="center"/>
            <w:hideMark/>
          </w:tcPr>
          <w:p w14:paraId="6F154761"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27,094 </w:t>
            </w:r>
          </w:p>
        </w:tc>
      </w:tr>
      <w:tr w:rsidR="00866E63" w:rsidRPr="00866E63" w14:paraId="065AA6F1"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6F9497"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High Growth</w:t>
            </w:r>
          </w:p>
        </w:tc>
        <w:tc>
          <w:tcPr>
            <w:tcW w:w="4252" w:type="dxa"/>
            <w:tcBorders>
              <w:top w:val="nil"/>
              <w:left w:val="nil"/>
              <w:bottom w:val="single" w:sz="4" w:space="0" w:color="auto"/>
              <w:right w:val="single" w:sz="4" w:space="0" w:color="auto"/>
            </w:tcBorders>
            <w:shd w:val="clear" w:color="auto" w:fill="auto"/>
            <w:noWrap/>
            <w:vAlign w:val="center"/>
            <w:hideMark/>
          </w:tcPr>
          <w:p w14:paraId="0FA464B0"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Israel Discount Bank Limited</w:t>
            </w:r>
          </w:p>
        </w:tc>
        <w:tc>
          <w:tcPr>
            <w:tcW w:w="2371" w:type="dxa"/>
            <w:tcBorders>
              <w:top w:val="nil"/>
              <w:left w:val="nil"/>
              <w:bottom w:val="single" w:sz="4" w:space="0" w:color="auto"/>
              <w:right w:val="single" w:sz="4" w:space="0" w:color="auto"/>
            </w:tcBorders>
            <w:shd w:val="clear" w:color="auto" w:fill="auto"/>
            <w:noWrap/>
            <w:vAlign w:val="center"/>
            <w:hideMark/>
          </w:tcPr>
          <w:p w14:paraId="30B762EB"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1,939,613 </w:t>
            </w:r>
          </w:p>
        </w:tc>
      </w:tr>
      <w:tr w:rsidR="00866E63" w:rsidRPr="00866E63" w14:paraId="632CDBC0"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EC32FA9"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High Growth</w:t>
            </w:r>
          </w:p>
        </w:tc>
        <w:tc>
          <w:tcPr>
            <w:tcW w:w="4252" w:type="dxa"/>
            <w:tcBorders>
              <w:top w:val="nil"/>
              <w:left w:val="nil"/>
              <w:bottom w:val="single" w:sz="4" w:space="0" w:color="auto"/>
              <w:right w:val="single" w:sz="4" w:space="0" w:color="auto"/>
            </w:tcBorders>
            <w:shd w:val="clear" w:color="auto" w:fill="auto"/>
            <w:noWrap/>
            <w:vAlign w:val="center"/>
            <w:hideMark/>
          </w:tcPr>
          <w:p w14:paraId="01084482"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Mizrahi </w:t>
            </w:r>
            <w:proofErr w:type="spellStart"/>
            <w:r w:rsidRPr="00866E63">
              <w:rPr>
                <w:rFonts w:ascii="Calibri" w:eastAsia="Times New Roman" w:hAnsi="Calibri" w:cs="Calibri"/>
                <w:color w:val="000000"/>
                <w:lang w:eastAsia="en-AU"/>
              </w:rPr>
              <w:t>Tefahot</w:t>
            </w:r>
            <w:proofErr w:type="spellEnd"/>
            <w:r w:rsidRPr="00866E63">
              <w:rPr>
                <w:rFonts w:ascii="Calibri" w:eastAsia="Times New Roman" w:hAnsi="Calibri" w:cs="Calibri"/>
                <w:color w:val="000000"/>
                <w:lang w:eastAsia="en-AU"/>
              </w:rPr>
              <w:t xml:space="preserve"> Bank Ltd</w:t>
            </w:r>
          </w:p>
        </w:tc>
        <w:tc>
          <w:tcPr>
            <w:tcW w:w="2371" w:type="dxa"/>
            <w:tcBorders>
              <w:top w:val="nil"/>
              <w:left w:val="nil"/>
              <w:bottom w:val="single" w:sz="4" w:space="0" w:color="auto"/>
              <w:right w:val="single" w:sz="4" w:space="0" w:color="auto"/>
            </w:tcBorders>
            <w:shd w:val="clear" w:color="auto" w:fill="auto"/>
            <w:noWrap/>
            <w:vAlign w:val="center"/>
            <w:hideMark/>
          </w:tcPr>
          <w:p w14:paraId="3538E819"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60,298 </w:t>
            </w:r>
          </w:p>
        </w:tc>
      </w:tr>
      <w:tr w:rsidR="00866E63" w:rsidRPr="00866E63" w14:paraId="020222FC"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AF743D5"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High Growth</w:t>
            </w:r>
          </w:p>
        </w:tc>
        <w:tc>
          <w:tcPr>
            <w:tcW w:w="4252" w:type="dxa"/>
            <w:tcBorders>
              <w:top w:val="nil"/>
              <w:left w:val="nil"/>
              <w:bottom w:val="single" w:sz="4" w:space="0" w:color="auto"/>
              <w:right w:val="single" w:sz="4" w:space="0" w:color="auto"/>
            </w:tcBorders>
            <w:shd w:val="clear" w:color="auto" w:fill="auto"/>
            <w:noWrap/>
            <w:vAlign w:val="center"/>
            <w:hideMark/>
          </w:tcPr>
          <w:p w14:paraId="0AF213E8" w14:textId="77777777" w:rsidR="00866E63" w:rsidRPr="00866E63" w:rsidRDefault="00866E63" w:rsidP="00866E63">
            <w:pPr>
              <w:spacing w:after="0" w:line="240" w:lineRule="auto"/>
              <w:rPr>
                <w:rFonts w:ascii="Calibri" w:eastAsia="Times New Roman" w:hAnsi="Calibri" w:cs="Calibri"/>
                <w:color w:val="000000"/>
                <w:lang w:eastAsia="en-AU"/>
              </w:rPr>
            </w:pPr>
            <w:proofErr w:type="spellStart"/>
            <w:r w:rsidRPr="00866E63">
              <w:rPr>
                <w:rFonts w:ascii="Calibri" w:eastAsia="Times New Roman" w:hAnsi="Calibri" w:cs="Calibri"/>
                <w:color w:val="000000"/>
                <w:lang w:eastAsia="en-AU"/>
              </w:rPr>
              <w:t>Shapir</w:t>
            </w:r>
            <w:proofErr w:type="spellEnd"/>
            <w:r w:rsidRPr="00866E63">
              <w:rPr>
                <w:rFonts w:ascii="Calibri" w:eastAsia="Times New Roman" w:hAnsi="Calibri" w:cs="Calibri"/>
                <w:color w:val="000000"/>
                <w:lang w:eastAsia="en-AU"/>
              </w:rPr>
              <w:t xml:space="preserve"> Engineering </w:t>
            </w:r>
            <w:proofErr w:type="gramStart"/>
            <w:r w:rsidRPr="00866E63">
              <w:rPr>
                <w:rFonts w:ascii="Calibri" w:eastAsia="Times New Roman" w:hAnsi="Calibri" w:cs="Calibri"/>
                <w:color w:val="000000"/>
                <w:lang w:eastAsia="en-AU"/>
              </w:rPr>
              <w:t>And</w:t>
            </w:r>
            <w:proofErr w:type="gramEnd"/>
            <w:r w:rsidRPr="00866E63">
              <w:rPr>
                <w:rFonts w:ascii="Calibri" w:eastAsia="Times New Roman" w:hAnsi="Calibri" w:cs="Calibri"/>
                <w:color w:val="000000"/>
                <w:lang w:eastAsia="en-AU"/>
              </w:rPr>
              <w:t xml:space="preserve"> Industry Ltd</w:t>
            </w:r>
          </w:p>
        </w:tc>
        <w:tc>
          <w:tcPr>
            <w:tcW w:w="2371" w:type="dxa"/>
            <w:tcBorders>
              <w:top w:val="nil"/>
              <w:left w:val="nil"/>
              <w:bottom w:val="single" w:sz="4" w:space="0" w:color="auto"/>
              <w:right w:val="single" w:sz="4" w:space="0" w:color="auto"/>
            </w:tcBorders>
            <w:shd w:val="clear" w:color="auto" w:fill="auto"/>
            <w:noWrap/>
            <w:vAlign w:val="center"/>
            <w:hideMark/>
          </w:tcPr>
          <w:p w14:paraId="03F25060"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xml:space="preserve"> $                      20,876 </w:t>
            </w:r>
          </w:p>
        </w:tc>
      </w:tr>
      <w:tr w:rsidR="00866E63" w:rsidRPr="00866E63" w14:paraId="62F07104"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04C230" w14:textId="77777777" w:rsidR="00866E63" w:rsidRPr="00866E63" w:rsidRDefault="00866E63" w:rsidP="00866E63">
            <w:pPr>
              <w:spacing w:after="0" w:line="240" w:lineRule="auto"/>
              <w:rPr>
                <w:rFonts w:ascii="Times New Roman" w:eastAsia="Times New Roman" w:hAnsi="Times New Roman" w:cs="Times New Roman"/>
                <w:color w:val="000000"/>
                <w:sz w:val="20"/>
                <w:szCs w:val="20"/>
                <w:lang w:eastAsia="en-AU"/>
              </w:rPr>
            </w:pPr>
            <w:r w:rsidRPr="00866E63">
              <w:rPr>
                <w:rFonts w:ascii="Times New Roman" w:eastAsia="Times New Roman" w:hAnsi="Times New Roman" w:cs="Times New Roman"/>
                <w:color w:val="000000"/>
                <w:sz w:val="20"/>
                <w:szCs w:val="20"/>
                <w:lang w:eastAsia="en-AU"/>
              </w:rPr>
              <w:t> </w:t>
            </w:r>
          </w:p>
        </w:tc>
        <w:tc>
          <w:tcPr>
            <w:tcW w:w="4252" w:type="dxa"/>
            <w:tcBorders>
              <w:top w:val="nil"/>
              <w:left w:val="nil"/>
              <w:bottom w:val="single" w:sz="4" w:space="0" w:color="auto"/>
              <w:right w:val="single" w:sz="4" w:space="0" w:color="auto"/>
            </w:tcBorders>
            <w:shd w:val="clear" w:color="auto" w:fill="auto"/>
            <w:noWrap/>
            <w:vAlign w:val="center"/>
            <w:hideMark/>
          </w:tcPr>
          <w:p w14:paraId="7C9A7E75" w14:textId="77777777" w:rsidR="00866E63" w:rsidRPr="00866E63" w:rsidRDefault="00866E63" w:rsidP="00866E63">
            <w:pPr>
              <w:spacing w:after="0" w:line="240" w:lineRule="auto"/>
              <w:jc w:val="right"/>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Total Growth Exposure</w:t>
            </w:r>
          </w:p>
        </w:tc>
        <w:tc>
          <w:tcPr>
            <w:tcW w:w="2371" w:type="dxa"/>
            <w:tcBorders>
              <w:top w:val="nil"/>
              <w:left w:val="nil"/>
              <w:bottom w:val="single" w:sz="4" w:space="0" w:color="auto"/>
              <w:right w:val="single" w:sz="4" w:space="0" w:color="auto"/>
            </w:tcBorders>
            <w:shd w:val="clear" w:color="auto" w:fill="auto"/>
            <w:noWrap/>
            <w:vAlign w:val="center"/>
            <w:hideMark/>
          </w:tcPr>
          <w:p w14:paraId="4DF2493C"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 xml:space="preserve"> $                2,381,205 </w:t>
            </w:r>
          </w:p>
        </w:tc>
      </w:tr>
      <w:tr w:rsidR="00866E63" w:rsidRPr="00866E63" w14:paraId="549A5923" w14:textId="77777777" w:rsidTr="00866E6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D2C87B6" w14:textId="77777777" w:rsidR="00866E63" w:rsidRPr="00866E63" w:rsidRDefault="00866E63" w:rsidP="00866E63">
            <w:pPr>
              <w:spacing w:after="0" w:line="240" w:lineRule="auto"/>
              <w:rPr>
                <w:rFonts w:ascii="Calibri" w:eastAsia="Times New Roman" w:hAnsi="Calibri" w:cs="Calibri"/>
                <w:color w:val="000000"/>
                <w:lang w:eastAsia="en-AU"/>
              </w:rPr>
            </w:pPr>
            <w:r w:rsidRPr="00866E63">
              <w:rPr>
                <w:rFonts w:ascii="Calibri" w:eastAsia="Times New Roman" w:hAnsi="Calibri" w:cs="Calibri"/>
                <w:color w:val="000000"/>
                <w:lang w:eastAsia="en-AU"/>
              </w:rPr>
              <w:t> </w:t>
            </w:r>
          </w:p>
        </w:tc>
        <w:tc>
          <w:tcPr>
            <w:tcW w:w="4252" w:type="dxa"/>
            <w:tcBorders>
              <w:top w:val="nil"/>
              <w:left w:val="nil"/>
              <w:bottom w:val="single" w:sz="4" w:space="0" w:color="auto"/>
              <w:right w:val="single" w:sz="4" w:space="0" w:color="auto"/>
            </w:tcBorders>
            <w:shd w:val="clear" w:color="000000" w:fill="FFFF00"/>
            <w:noWrap/>
            <w:vAlign w:val="center"/>
            <w:hideMark/>
          </w:tcPr>
          <w:p w14:paraId="705F221D" w14:textId="77777777" w:rsidR="00866E63" w:rsidRPr="00866E63" w:rsidRDefault="00866E63" w:rsidP="00866E63">
            <w:pPr>
              <w:spacing w:after="0" w:line="240" w:lineRule="auto"/>
              <w:jc w:val="right"/>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Total Exposure</w:t>
            </w:r>
          </w:p>
        </w:tc>
        <w:tc>
          <w:tcPr>
            <w:tcW w:w="2371" w:type="dxa"/>
            <w:tcBorders>
              <w:top w:val="nil"/>
              <w:left w:val="nil"/>
              <w:bottom w:val="single" w:sz="4" w:space="0" w:color="auto"/>
              <w:right w:val="single" w:sz="4" w:space="0" w:color="auto"/>
            </w:tcBorders>
            <w:shd w:val="clear" w:color="000000" w:fill="FFFF00"/>
            <w:noWrap/>
            <w:vAlign w:val="bottom"/>
            <w:hideMark/>
          </w:tcPr>
          <w:p w14:paraId="0CAC99F1" w14:textId="77777777" w:rsidR="00866E63" w:rsidRPr="00866E63" w:rsidRDefault="00866E63" w:rsidP="00866E63">
            <w:pPr>
              <w:spacing w:after="0" w:line="240" w:lineRule="auto"/>
              <w:rPr>
                <w:rFonts w:ascii="Calibri" w:eastAsia="Times New Roman" w:hAnsi="Calibri" w:cs="Calibri"/>
                <w:b/>
                <w:bCs/>
                <w:color w:val="000000"/>
                <w:lang w:eastAsia="en-AU"/>
              </w:rPr>
            </w:pPr>
            <w:r w:rsidRPr="00866E63">
              <w:rPr>
                <w:rFonts w:ascii="Calibri" w:eastAsia="Times New Roman" w:hAnsi="Calibri" w:cs="Calibri"/>
                <w:b/>
                <w:bCs/>
                <w:color w:val="000000"/>
                <w:lang w:eastAsia="en-AU"/>
              </w:rPr>
              <w:t xml:space="preserve"> $              16,783,890 </w:t>
            </w:r>
          </w:p>
        </w:tc>
      </w:tr>
    </w:tbl>
    <w:p w14:paraId="1DE0CEE7" w14:textId="0290592B" w:rsidR="00F10A48" w:rsidRPr="00F10A48" w:rsidRDefault="00F10A48" w:rsidP="00F10A48">
      <w:pPr>
        <w:shd w:val="clear" w:color="auto" w:fill="FFFFFF"/>
        <w:spacing w:after="0" w:line="240" w:lineRule="auto"/>
      </w:pPr>
      <w:r>
        <w:t xml:space="preserve"> </w:t>
      </w:r>
    </w:p>
    <w:p w14:paraId="51336C8A" w14:textId="1C3663DF" w:rsidR="00F10A48" w:rsidRPr="00F10A48" w:rsidRDefault="00866E63" w:rsidP="00F10A48">
      <w:pPr>
        <w:shd w:val="clear" w:color="auto" w:fill="FFFFFF"/>
        <w:spacing w:after="0" w:line="240" w:lineRule="auto"/>
      </w:pPr>
      <w:r>
        <w:t>These companies have been published by the United Nations</w:t>
      </w:r>
      <w:r w:rsidR="00B16E7C">
        <w:t xml:space="preserve"> with business activities related to Israeli settlements in occupied Palestinian territories, which are regarded as illegal under international law. The UN Human Rights Office held widespread discussions with numerous States, civil society organisations, think tanks, academics and the companies themselves in formulating this list of companies. </w:t>
      </w:r>
    </w:p>
    <w:p w14:paraId="3D9FAC75" w14:textId="005B345A" w:rsidR="00F10A48" w:rsidRDefault="00F10A48" w:rsidP="00F10A48">
      <w:pPr>
        <w:shd w:val="clear" w:color="auto" w:fill="FFFFFF"/>
        <w:spacing w:after="0" w:line="240" w:lineRule="auto"/>
      </w:pPr>
    </w:p>
    <w:p w14:paraId="3D7D8744" w14:textId="56E71F46" w:rsidR="00B16E7C" w:rsidRDefault="00B16E7C" w:rsidP="00B16E7C">
      <w:pPr>
        <w:shd w:val="clear" w:color="auto" w:fill="FFFFFF"/>
        <w:spacing w:after="0" w:line="240" w:lineRule="auto"/>
      </w:pPr>
      <w:r w:rsidRPr="00F10A48">
        <w:t xml:space="preserve">One of Australian Super core investment beliefs is to be "...aware of our responsibility to the broader community". ESG factors quoted on the Australian Super website include "Modern Slavery ", "Human rights", "labour supply chain", "Workforce" (which includes fair pay, health and safety, wellbeing), "Diversity and equal opportunity". </w:t>
      </w:r>
    </w:p>
    <w:p w14:paraId="1CEBD944" w14:textId="1EFAD6DA" w:rsidR="00B16E7C" w:rsidRDefault="00B16E7C" w:rsidP="00B16E7C">
      <w:pPr>
        <w:shd w:val="clear" w:color="auto" w:fill="FFFFFF"/>
        <w:spacing w:after="0" w:line="240" w:lineRule="auto"/>
      </w:pPr>
    </w:p>
    <w:p w14:paraId="1811382C" w14:textId="7BA7B4F1" w:rsidR="00B16E7C" w:rsidRDefault="00B16E7C" w:rsidP="00B16E7C">
      <w:pPr>
        <w:shd w:val="clear" w:color="auto" w:fill="FFFFFF"/>
        <w:spacing w:after="0" w:line="240" w:lineRule="auto"/>
      </w:pPr>
      <w:r>
        <w:t xml:space="preserve">Furthermore, Australian Super is a signatory to the United Nation’s Principles of Responsible Investment </w:t>
      </w:r>
      <w:r w:rsidR="000831C8">
        <w:t xml:space="preserve">(UNPRI) </w:t>
      </w:r>
      <w:r>
        <w:t xml:space="preserve">since 2008. </w:t>
      </w:r>
      <w:r w:rsidR="000831C8">
        <w:t xml:space="preserve">The website states that </w:t>
      </w:r>
      <w:r>
        <w:t>“</w:t>
      </w:r>
      <w:r w:rsidR="000831C8">
        <w:t>…m</w:t>
      </w:r>
      <w:r>
        <w:t xml:space="preserve">embership of the PRI means we have agreed to implement these principles, work </w:t>
      </w:r>
      <w:r w:rsidR="000831C8">
        <w:t xml:space="preserve">collaboratively with other signatories on responsible investment issues and be reviewed on an annual basis on our progress on ESG activities”. </w:t>
      </w:r>
    </w:p>
    <w:p w14:paraId="6BD56CB2" w14:textId="75B7DF46" w:rsidR="005A41E8" w:rsidRDefault="005A41E8" w:rsidP="00B16E7C">
      <w:pPr>
        <w:shd w:val="clear" w:color="auto" w:fill="FFFFFF"/>
        <w:spacing w:after="0" w:line="240" w:lineRule="auto"/>
      </w:pPr>
    </w:p>
    <w:p w14:paraId="29FD6EF3" w14:textId="36E2E57F" w:rsidR="005A41E8" w:rsidRDefault="005A41E8" w:rsidP="00B16E7C">
      <w:pPr>
        <w:shd w:val="clear" w:color="auto" w:fill="FFFFFF"/>
        <w:spacing w:after="0" w:line="240" w:lineRule="auto"/>
      </w:pPr>
      <w:r w:rsidRPr="00F10A48">
        <w:t>As an individual, I am mostly aligned to these values</w:t>
      </w:r>
      <w:r>
        <w:t xml:space="preserve"> and principles</w:t>
      </w:r>
      <w:r w:rsidRPr="00F10A48">
        <w:t>.</w:t>
      </w:r>
    </w:p>
    <w:p w14:paraId="171D47D6" w14:textId="59598E6B" w:rsidR="000831C8" w:rsidRDefault="000831C8" w:rsidP="00B16E7C">
      <w:pPr>
        <w:shd w:val="clear" w:color="auto" w:fill="FFFFFF"/>
        <w:spacing w:after="0" w:line="240" w:lineRule="auto"/>
      </w:pPr>
    </w:p>
    <w:p w14:paraId="1644ECA3" w14:textId="77777777" w:rsidR="00236E86" w:rsidRDefault="00236E86" w:rsidP="000831C8">
      <w:pPr>
        <w:shd w:val="clear" w:color="auto" w:fill="FFFFFF"/>
        <w:spacing w:after="0" w:line="240" w:lineRule="auto"/>
        <w:rPr>
          <w:b/>
          <w:bCs/>
        </w:rPr>
      </w:pPr>
    </w:p>
    <w:p w14:paraId="2F4EE150" w14:textId="6270A3B3" w:rsidR="000831C8" w:rsidRPr="00F10A48" w:rsidRDefault="000831C8" w:rsidP="000831C8">
      <w:pPr>
        <w:shd w:val="clear" w:color="auto" w:fill="FFFFFF"/>
        <w:spacing w:after="0" w:line="240" w:lineRule="auto"/>
        <w:rPr>
          <w:b/>
          <w:bCs/>
        </w:rPr>
      </w:pPr>
      <w:r w:rsidRPr="00F10A48">
        <w:rPr>
          <w:b/>
          <w:bCs/>
        </w:rPr>
        <w:lastRenderedPageBreak/>
        <w:t>My initial request from you</w:t>
      </w:r>
      <w:r w:rsidRPr="000831C8">
        <w:rPr>
          <w:b/>
          <w:bCs/>
        </w:rPr>
        <w:t xml:space="preserve">: </w:t>
      </w:r>
    </w:p>
    <w:p w14:paraId="640944D2" w14:textId="77777777" w:rsidR="000831C8" w:rsidRDefault="000831C8" w:rsidP="000831C8">
      <w:pPr>
        <w:shd w:val="clear" w:color="auto" w:fill="FFFFFF"/>
        <w:spacing w:after="0" w:line="240" w:lineRule="auto"/>
      </w:pPr>
    </w:p>
    <w:p w14:paraId="0CEDA0BE" w14:textId="48AA67ED" w:rsidR="000831C8" w:rsidRDefault="000831C8" w:rsidP="000831C8">
      <w:pPr>
        <w:shd w:val="clear" w:color="auto" w:fill="FFFFFF"/>
        <w:spacing w:after="0" w:line="240" w:lineRule="auto"/>
      </w:pPr>
      <w:r w:rsidRPr="00F10A48">
        <w:t>Pertinent to where my funds as a member are placed</w:t>
      </w:r>
      <w:r>
        <w:t xml:space="preserve"> and the respective exposure to companies with illegal business activities (Israeli settlements in occupied Palestinian territories), please explain with specific detail as to how these companies have passed your ESG criteria especially considering the list of companies are noted for their illegal activities by the United Nations and Australian Super is a signatory to the UNPRI. </w:t>
      </w:r>
    </w:p>
    <w:p w14:paraId="0C32B1F5" w14:textId="77777777" w:rsidR="000831C8" w:rsidRDefault="000831C8" w:rsidP="000831C8">
      <w:pPr>
        <w:shd w:val="clear" w:color="auto" w:fill="FFFFFF"/>
        <w:spacing w:after="0" w:line="240" w:lineRule="auto"/>
      </w:pPr>
    </w:p>
    <w:p w14:paraId="6028E9A8" w14:textId="6652AE0F" w:rsidR="000831C8" w:rsidRDefault="000831C8" w:rsidP="000831C8">
      <w:pPr>
        <w:shd w:val="clear" w:color="auto" w:fill="FFFFFF"/>
        <w:spacing w:after="0" w:line="240" w:lineRule="auto"/>
        <w:rPr>
          <w:b/>
          <w:bCs/>
        </w:rPr>
      </w:pPr>
      <w:r w:rsidRPr="00F10A48">
        <w:rPr>
          <w:b/>
          <w:bCs/>
        </w:rPr>
        <w:t>My follow-on request from you</w:t>
      </w:r>
      <w:r>
        <w:rPr>
          <w:b/>
          <w:bCs/>
        </w:rPr>
        <w:t>:</w:t>
      </w:r>
    </w:p>
    <w:p w14:paraId="0CEC5237" w14:textId="77777777" w:rsidR="000831C8" w:rsidRPr="00F10A48" w:rsidRDefault="000831C8" w:rsidP="000831C8">
      <w:pPr>
        <w:shd w:val="clear" w:color="auto" w:fill="FFFFFF"/>
        <w:spacing w:after="0" w:line="240" w:lineRule="auto"/>
        <w:rPr>
          <w:b/>
          <w:bCs/>
        </w:rPr>
      </w:pPr>
    </w:p>
    <w:p w14:paraId="1C98C81F" w14:textId="719D5CC4" w:rsidR="000831C8" w:rsidRDefault="005A41E8" w:rsidP="000831C8">
      <w:pPr>
        <w:shd w:val="clear" w:color="auto" w:fill="FFFFFF"/>
        <w:spacing w:after="0" w:line="240" w:lineRule="auto"/>
      </w:pPr>
      <w:r>
        <w:t>Given the obvious mis</w:t>
      </w:r>
      <w:r w:rsidR="000831C8" w:rsidRPr="00F10A48">
        <w:t>alignment with the Australian Super responsible investment principles</w:t>
      </w:r>
      <w:r>
        <w:t xml:space="preserve"> and underlying investments as noted in the listed holdings, I am now intrigued about the private equity exposure. As such, please provide me with the underlying Israeli company exposure for the private equity asset class. </w:t>
      </w:r>
    </w:p>
    <w:p w14:paraId="698D710C" w14:textId="77777777" w:rsidR="005A41E8" w:rsidRDefault="005A41E8" w:rsidP="000831C8">
      <w:pPr>
        <w:shd w:val="clear" w:color="auto" w:fill="FFFFFF"/>
        <w:spacing w:after="0" w:line="240" w:lineRule="auto"/>
      </w:pPr>
    </w:p>
    <w:p w14:paraId="7CAA12BE" w14:textId="691BADA7" w:rsidR="000831C8" w:rsidRPr="00F10A48" w:rsidRDefault="000831C8" w:rsidP="000831C8">
      <w:pPr>
        <w:shd w:val="clear" w:color="auto" w:fill="FFFFFF"/>
        <w:spacing w:after="0" w:line="240" w:lineRule="auto"/>
      </w:pPr>
      <w:r w:rsidRPr="00F10A48">
        <w:t>Your thorough response is sincerely appreciated.</w:t>
      </w:r>
    </w:p>
    <w:p w14:paraId="239DEB67" w14:textId="77777777" w:rsidR="000831C8" w:rsidRPr="00F10A48" w:rsidRDefault="000831C8" w:rsidP="000831C8">
      <w:pPr>
        <w:shd w:val="clear" w:color="auto" w:fill="FFFFFF"/>
        <w:spacing w:after="0" w:line="240" w:lineRule="auto"/>
      </w:pPr>
      <w:r w:rsidRPr="00F10A48">
        <w:t>Kind Regard,</w:t>
      </w:r>
    </w:p>
    <w:p w14:paraId="0AFBEB49" w14:textId="62737A49" w:rsidR="00236E86" w:rsidRDefault="00236E86" w:rsidP="00F10A48">
      <w:pPr>
        <w:shd w:val="clear" w:color="auto" w:fill="FFFFFF"/>
        <w:spacing w:after="0" w:line="240" w:lineRule="auto"/>
      </w:pPr>
      <w:r>
        <w:t>*Member Name*</w:t>
      </w:r>
    </w:p>
    <w:p w14:paraId="11EFFF23" w14:textId="4125CE85" w:rsidR="00236E86" w:rsidRPr="00F10A48" w:rsidRDefault="00236E86" w:rsidP="00F10A48">
      <w:pPr>
        <w:shd w:val="clear" w:color="auto" w:fill="FFFFFF"/>
        <w:spacing w:after="0" w:line="240" w:lineRule="auto"/>
      </w:pPr>
      <w:r>
        <w:t>*Member Number*</w:t>
      </w:r>
    </w:p>
    <w:sectPr w:rsidR="00236E86" w:rsidRPr="00F10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48"/>
    <w:rsid w:val="000831C8"/>
    <w:rsid w:val="00236E86"/>
    <w:rsid w:val="005A41E8"/>
    <w:rsid w:val="00866E63"/>
    <w:rsid w:val="00A32B64"/>
    <w:rsid w:val="00B16E7C"/>
    <w:rsid w:val="00BE7B16"/>
    <w:rsid w:val="00E67F1D"/>
    <w:rsid w:val="00F10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FB5C"/>
  <w15:chartTrackingRefBased/>
  <w15:docId w15:val="{DB853B49-C2D1-41B5-8362-D9939AD0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0A48"/>
    <w:rPr>
      <w:color w:val="0000FF"/>
      <w:u w:val="single"/>
    </w:rPr>
  </w:style>
  <w:style w:type="character" w:styleId="FollowedHyperlink">
    <w:name w:val="FollowedHyperlink"/>
    <w:basedOn w:val="DefaultParagraphFont"/>
    <w:uiPriority w:val="99"/>
    <w:semiHidden/>
    <w:unhideWhenUsed/>
    <w:rsid w:val="00866E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141752">
      <w:bodyDiv w:val="1"/>
      <w:marLeft w:val="0"/>
      <w:marRight w:val="0"/>
      <w:marTop w:val="0"/>
      <w:marBottom w:val="0"/>
      <w:divBdr>
        <w:top w:val="none" w:sz="0" w:space="0" w:color="auto"/>
        <w:left w:val="none" w:sz="0" w:space="0" w:color="auto"/>
        <w:bottom w:val="none" w:sz="0" w:space="0" w:color="auto"/>
        <w:right w:val="none" w:sz="0" w:space="0" w:color="auto"/>
      </w:divBdr>
      <w:divsChild>
        <w:div w:id="739325510">
          <w:marLeft w:val="0"/>
          <w:marRight w:val="0"/>
          <w:marTop w:val="600"/>
          <w:marBottom w:val="0"/>
          <w:divBdr>
            <w:top w:val="none" w:sz="0" w:space="0" w:color="auto"/>
            <w:left w:val="none" w:sz="0" w:space="0" w:color="auto"/>
            <w:bottom w:val="none" w:sz="0" w:space="0" w:color="auto"/>
            <w:right w:val="none" w:sz="0" w:space="0" w:color="auto"/>
          </w:divBdr>
        </w:div>
        <w:div w:id="630012069">
          <w:marLeft w:val="0"/>
          <w:marRight w:val="0"/>
          <w:marTop w:val="300"/>
          <w:marBottom w:val="0"/>
          <w:divBdr>
            <w:top w:val="none" w:sz="0" w:space="0" w:color="auto"/>
            <w:left w:val="none" w:sz="0" w:space="0" w:color="auto"/>
            <w:bottom w:val="none" w:sz="0" w:space="0" w:color="auto"/>
            <w:right w:val="none" w:sz="0" w:space="0" w:color="auto"/>
          </w:divBdr>
        </w:div>
        <w:div w:id="474877703">
          <w:marLeft w:val="0"/>
          <w:marRight w:val="0"/>
          <w:marTop w:val="225"/>
          <w:marBottom w:val="0"/>
          <w:divBdr>
            <w:top w:val="none" w:sz="0" w:space="0" w:color="auto"/>
            <w:left w:val="none" w:sz="0" w:space="0" w:color="auto"/>
            <w:bottom w:val="none" w:sz="0" w:space="0" w:color="auto"/>
            <w:right w:val="none" w:sz="0" w:space="0" w:color="auto"/>
          </w:divBdr>
        </w:div>
        <w:div w:id="286086496">
          <w:marLeft w:val="0"/>
          <w:marRight w:val="0"/>
          <w:marTop w:val="225"/>
          <w:marBottom w:val="0"/>
          <w:divBdr>
            <w:top w:val="none" w:sz="0" w:space="0" w:color="auto"/>
            <w:left w:val="none" w:sz="0" w:space="0" w:color="auto"/>
            <w:bottom w:val="none" w:sz="0" w:space="0" w:color="auto"/>
            <w:right w:val="none" w:sz="0" w:space="0" w:color="auto"/>
          </w:divBdr>
        </w:div>
        <w:div w:id="1928810019">
          <w:marLeft w:val="0"/>
          <w:marRight w:val="0"/>
          <w:marTop w:val="225"/>
          <w:marBottom w:val="0"/>
          <w:divBdr>
            <w:top w:val="none" w:sz="0" w:space="0" w:color="auto"/>
            <w:left w:val="none" w:sz="0" w:space="0" w:color="auto"/>
            <w:bottom w:val="none" w:sz="0" w:space="0" w:color="auto"/>
            <w:right w:val="none" w:sz="0" w:space="0" w:color="auto"/>
          </w:divBdr>
        </w:div>
        <w:div w:id="1050107801">
          <w:marLeft w:val="0"/>
          <w:marRight w:val="0"/>
          <w:marTop w:val="225"/>
          <w:marBottom w:val="0"/>
          <w:divBdr>
            <w:top w:val="none" w:sz="0" w:space="0" w:color="auto"/>
            <w:left w:val="none" w:sz="0" w:space="0" w:color="auto"/>
            <w:bottom w:val="none" w:sz="0" w:space="0" w:color="auto"/>
            <w:right w:val="none" w:sz="0" w:space="0" w:color="auto"/>
          </w:divBdr>
        </w:div>
        <w:div w:id="275451906">
          <w:marLeft w:val="0"/>
          <w:marRight w:val="0"/>
          <w:marTop w:val="225"/>
          <w:marBottom w:val="0"/>
          <w:divBdr>
            <w:top w:val="none" w:sz="0" w:space="0" w:color="auto"/>
            <w:left w:val="none" w:sz="0" w:space="0" w:color="auto"/>
            <w:bottom w:val="none" w:sz="0" w:space="0" w:color="auto"/>
            <w:right w:val="none" w:sz="0" w:space="0" w:color="auto"/>
          </w:divBdr>
        </w:div>
        <w:div w:id="778136995">
          <w:marLeft w:val="0"/>
          <w:marRight w:val="0"/>
          <w:marTop w:val="375"/>
          <w:marBottom w:val="0"/>
          <w:divBdr>
            <w:top w:val="none" w:sz="0" w:space="0" w:color="auto"/>
            <w:left w:val="none" w:sz="0" w:space="0" w:color="auto"/>
            <w:bottom w:val="none" w:sz="0" w:space="0" w:color="auto"/>
            <w:right w:val="none" w:sz="0" w:space="0" w:color="auto"/>
          </w:divBdr>
        </w:div>
        <w:div w:id="549806936">
          <w:marLeft w:val="0"/>
          <w:marRight w:val="0"/>
          <w:marTop w:val="225"/>
          <w:marBottom w:val="0"/>
          <w:divBdr>
            <w:top w:val="none" w:sz="0" w:space="0" w:color="auto"/>
            <w:left w:val="none" w:sz="0" w:space="0" w:color="auto"/>
            <w:bottom w:val="none" w:sz="0" w:space="0" w:color="auto"/>
            <w:right w:val="none" w:sz="0" w:space="0" w:color="auto"/>
          </w:divBdr>
        </w:div>
        <w:div w:id="1430738296">
          <w:marLeft w:val="0"/>
          <w:marRight w:val="0"/>
          <w:marTop w:val="225"/>
          <w:marBottom w:val="0"/>
          <w:divBdr>
            <w:top w:val="none" w:sz="0" w:space="0" w:color="auto"/>
            <w:left w:val="none" w:sz="0" w:space="0" w:color="auto"/>
            <w:bottom w:val="none" w:sz="0" w:space="0" w:color="auto"/>
            <w:right w:val="none" w:sz="0" w:space="0" w:color="auto"/>
          </w:divBdr>
        </w:div>
        <w:div w:id="128985488">
          <w:marLeft w:val="0"/>
          <w:marRight w:val="0"/>
          <w:marTop w:val="225"/>
          <w:marBottom w:val="0"/>
          <w:divBdr>
            <w:top w:val="none" w:sz="0" w:space="0" w:color="auto"/>
            <w:left w:val="none" w:sz="0" w:space="0" w:color="auto"/>
            <w:bottom w:val="none" w:sz="0" w:space="0" w:color="auto"/>
            <w:right w:val="none" w:sz="0" w:space="0" w:color="auto"/>
          </w:divBdr>
        </w:div>
        <w:div w:id="54744200">
          <w:marLeft w:val="0"/>
          <w:marRight w:val="0"/>
          <w:marTop w:val="225"/>
          <w:marBottom w:val="0"/>
          <w:divBdr>
            <w:top w:val="none" w:sz="0" w:space="0" w:color="auto"/>
            <w:left w:val="none" w:sz="0" w:space="0" w:color="auto"/>
            <w:bottom w:val="none" w:sz="0" w:space="0" w:color="auto"/>
            <w:right w:val="none" w:sz="0" w:space="0" w:color="auto"/>
          </w:divBdr>
          <w:divsChild>
            <w:div w:id="3553194">
              <w:marLeft w:val="0"/>
              <w:marRight w:val="0"/>
              <w:marTop w:val="0"/>
              <w:marBottom w:val="0"/>
              <w:divBdr>
                <w:top w:val="none" w:sz="0" w:space="0" w:color="auto"/>
                <w:left w:val="none" w:sz="0" w:space="0" w:color="auto"/>
                <w:bottom w:val="none" w:sz="0" w:space="0" w:color="auto"/>
                <w:right w:val="none" w:sz="0" w:space="0" w:color="auto"/>
              </w:divBdr>
            </w:div>
          </w:divsChild>
        </w:div>
        <w:div w:id="75174425">
          <w:marLeft w:val="0"/>
          <w:marRight w:val="0"/>
          <w:marTop w:val="225"/>
          <w:marBottom w:val="0"/>
          <w:divBdr>
            <w:top w:val="none" w:sz="0" w:space="0" w:color="auto"/>
            <w:left w:val="none" w:sz="0" w:space="0" w:color="auto"/>
            <w:bottom w:val="none" w:sz="0" w:space="0" w:color="auto"/>
            <w:right w:val="none" w:sz="0" w:space="0" w:color="auto"/>
          </w:divBdr>
        </w:div>
        <w:div w:id="1285041065">
          <w:marLeft w:val="0"/>
          <w:marRight w:val="0"/>
          <w:marTop w:val="225"/>
          <w:marBottom w:val="0"/>
          <w:divBdr>
            <w:top w:val="none" w:sz="0" w:space="0" w:color="auto"/>
            <w:left w:val="none" w:sz="0" w:space="0" w:color="auto"/>
            <w:bottom w:val="none" w:sz="0" w:space="0" w:color="auto"/>
            <w:right w:val="none" w:sz="0" w:space="0" w:color="auto"/>
          </w:divBdr>
        </w:div>
        <w:div w:id="12198085">
          <w:marLeft w:val="0"/>
          <w:marRight w:val="0"/>
          <w:marTop w:val="0"/>
          <w:marBottom w:val="0"/>
          <w:divBdr>
            <w:top w:val="none" w:sz="0" w:space="0" w:color="auto"/>
            <w:left w:val="none" w:sz="0" w:space="0" w:color="auto"/>
            <w:bottom w:val="none" w:sz="0" w:space="0" w:color="auto"/>
            <w:right w:val="none" w:sz="0" w:space="0" w:color="auto"/>
          </w:divBdr>
        </w:div>
        <w:div w:id="915046145">
          <w:marLeft w:val="0"/>
          <w:marRight w:val="0"/>
          <w:marTop w:val="600"/>
          <w:marBottom w:val="0"/>
          <w:divBdr>
            <w:top w:val="none" w:sz="0" w:space="0" w:color="auto"/>
            <w:left w:val="none" w:sz="0" w:space="0" w:color="auto"/>
            <w:bottom w:val="none" w:sz="0" w:space="0" w:color="auto"/>
            <w:right w:val="none" w:sz="0" w:space="0" w:color="auto"/>
          </w:divBdr>
        </w:div>
        <w:div w:id="1944608575">
          <w:marLeft w:val="0"/>
          <w:marRight w:val="0"/>
          <w:marTop w:val="225"/>
          <w:marBottom w:val="0"/>
          <w:divBdr>
            <w:top w:val="none" w:sz="0" w:space="0" w:color="auto"/>
            <w:left w:val="none" w:sz="0" w:space="0" w:color="auto"/>
            <w:bottom w:val="none" w:sz="0" w:space="0" w:color="auto"/>
            <w:right w:val="none" w:sz="0" w:space="0" w:color="auto"/>
          </w:divBdr>
        </w:div>
        <w:div w:id="173620312">
          <w:marLeft w:val="0"/>
          <w:marRight w:val="0"/>
          <w:marTop w:val="225"/>
          <w:marBottom w:val="0"/>
          <w:divBdr>
            <w:top w:val="none" w:sz="0" w:space="0" w:color="auto"/>
            <w:left w:val="none" w:sz="0" w:space="0" w:color="auto"/>
            <w:bottom w:val="none" w:sz="0" w:space="0" w:color="auto"/>
            <w:right w:val="none" w:sz="0" w:space="0" w:color="auto"/>
          </w:divBdr>
        </w:div>
        <w:div w:id="588580696">
          <w:marLeft w:val="0"/>
          <w:marRight w:val="0"/>
          <w:marTop w:val="225"/>
          <w:marBottom w:val="0"/>
          <w:divBdr>
            <w:top w:val="none" w:sz="0" w:space="0" w:color="auto"/>
            <w:left w:val="none" w:sz="0" w:space="0" w:color="auto"/>
            <w:bottom w:val="none" w:sz="0" w:space="0" w:color="auto"/>
            <w:right w:val="none" w:sz="0" w:space="0" w:color="auto"/>
          </w:divBdr>
        </w:div>
        <w:div w:id="982805831">
          <w:marLeft w:val="0"/>
          <w:marRight w:val="0"/>
          <w:marTop w:val="225"/>
          <w:marBottom w:val="0"/>
          <w:divBdr>
            <w:top w:val="none" w:sz="0" w:space="0" w:color="auto"/>
            <w:left w:val="none" w:sz="0" w:space="0" w:color="auto"/>
            <w:bottom w:val="none" w:sz="0" w:space="0" w:color="auto"/>
            <w:right w:val="none" w:sz="0" w:space="0" w:color="auto"/>
          </w:divBdr>
        </w:div>
        <w:div w:id="1408963409">
          <w:marLeft w:val="0"/>
          <w:marRight w:val="0"/>
          <w:marTop w:val="225"/>
          <w:marBottom w:val="0"/>
          <w:divBdr>
            <w:top w:val="none" w:sz="0" w:space="0" w:color="auto"/>
            <w:left w:val="none" w:sz="0" w:space="0" w:color="auto"/>
            <w:bottom w:val="none" w:sz="0" w:space="0" w:color="auto"/>
            <w:right w:val="none" w:sz="0" w:space="0" w:color="auto"/>
          </w:divBdr>
        </w:div>
        <w:div w:id="647561594">
          <w:marLeft w:val="0"/>
          <w:marRight w:val="0"/>
          <w:marTop w:val="225"/>
          <w:marBottom w:val="0"/>
          <w:divBdr>
            <w:top w:val="none" w:sz="0" w:space="0" w:color="auto"/>
            <w:left w:val="none" w:sz="0" w:space="0" w:color="auto"/>
            <w:bottom w:val="none" w:sz="0" w:space="0" w:color="auto"/>
            <w:right w:val="none" w:sz="0" w:space="0" w:color="auto"/>
          </w:divBdr>
        </w:div>
        <w:div w:id="564947245">
          <w:marLeft w:val="0"/>
          <w:marRight w:val="0"/>
          <w:marTop w:val="225"/>
          <w:marBottom w:val="0"/>
          <w:divBdr>
            <w:top w:val="none" w:sz="0" w:space="0" w:color="auto"/>
            <w:left w:val="none" w:sz="0" w:space="0" w:color="auto"/>
            <w:bottom w:val="none" w:sz="0" w:space="0" w:color="auto"/>
            <w:right w:val="none" w:sz="0" w:space="0" w:color="auto"/>
          </w:divBdr>
        </w:div>
        <w:div w:id="202443314">
          <w:marLeft w:val="0"/>
          <w:marRight w:val="0"/>
          <w:marTop w:val="600"/>
          <w:marBottom w:val="0"/>
          <w:divBdr>
            <w:top w:val="none" w:sz="0" w:space="0" w:color="auto"/>
            <w:left w:val="none" w:sz="0" w:space="0" w:color="auto"/>
            <w:bottom w:val="none" w:sz="0" w:space="0" w:color="auto"/>
            <w:right w:val="none" w:sz="0" w:space="0" w:color="auto"/>
          </w:divBdr>
        </w:div>
        <w:div w:id="819079896">
          <w:marLeft w:val="0"/>
          <w:marRight w:val="0"/>
          <w:marTop w:val="225"/>
          <w:marBottom w:val="0"/>
          <w:divBdr>
            <w:top w:val="none" w:sz="0" w:space="0" w:color="auto"/>
            <w:left w:val="none" w:sz="0" w:space="0" w:color="auto"/>
            <w:bottom w:val="none" w:sz="0" w:space="0" w:color="auto"/>
            <w:right w:val="none" w:sz="0" w:space="0" w:color="auto"/>
          </w:divBdr>
        </w:div>
        <w:div w:id="972247068">
          <w:marLeft w:val="0"/>
          <w:marRight w:val="0"/>
          <w:marTop w:val="225"/>
          <w:marBottom w:val="0"/>
          <w:divBdr>
            <w:top w:val="none" w:sz="0" w:space="0" w:color="auto"/>
            <w:left w:val="none" w:sz="0" w:space="0" w:color="auto"/>
            <w:bottom w:val="none" w:sz="0" w:space="0" w:color="auto"/>
            <w:right w:val="none" w:sz="0" w:space="0" w:color="auto"/>
          </w:divBdr>
        </w:div>
        <w:div w:id="1874804112">
          <w:marLeft w:val="0"/>
          <w:marRight w:val="0"/>
          <w:marTop w:val="225"/>
          <w:marBottom w:val="0"/>
          <w:divBdr>
            <w:top w:val="none" w:sz="0" w:space="0" w:color="auto"/>
            <w:left w:val="none" w:sz="0" w:space="0" w:color="auto"/>
            <w:bottom w:val="none" w:sz="0" w:space="0" w:color="auto"/>
            <w:right w:val="none" w:sz="0" w:space="0" w:color="auto"/>
          </w:divBdr>
        </w:div>
        <w:div w:id="1178622820">
          <w:marLeft w:val="0"/>
          <w:marRight w:val="0"/>
          <w:marTop w:val="600"/>
          <w:marBottom w:val="0"/>
          <w:divBdr>
            <w:top w:val="none" w:sz="0" w:space="0" w:color="auto"/>
            <w:left w:val="none" w:sz="0" w:space="0" w:color="auto"/>
            <w:bottom w:val="none" w:sz="0" w:space="0" w:color="auto"/>
            <w:right w:val="none" w:sz="0" w:space="0" w:color="auto"/>
          </w:divBdr>
        </w:div>
        <w:div w:id="576091786">
          <w:marLeft w:val="0"/>
          <w:marRight w:val="0"/>
          <w:marTop w:val="600"/>
          <w:marBottom w:val="0"/>
          <w:divBdr>
            <w:top w:val="none" w:sz="0" w:space="0" w:color="auto"/>
            <w:left w:val="none" w:sz="0" w:space="0" w:color="auto"/>
            <w:bottom w:val="none" w:sz="0" w:space="0" w:color="auto"/>
            <w:right w:val="none" w:sz="0" w:space="0" w:color="auto"/>
          </w:divBdr>
        </w:div>
      </w:divsChild>
    </w:div>
    <w:div w:id="13942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Turab Bank</dc:creator>
  <cp:keywords/>
  <dc:description/>
  <cp:lastModifiedBy>Turab Bank</cp:lastModifiedBy>
  <cp:revision>2</cp:revision>
  <dcterms:created xsi:type="dcterms:W3CDTF">2023-12-10T04:06:00Z</dcterms:created>
  <dcterms:modified xsi:type="dcterms:W3CDTF">2023-12-10T04:06:00Z</dcterms:modified>
</cp:coreProperties>
</file>